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2A26C" w14:textId="07EA50BB" w:rsidR="009B5D5C" w:rsidRPr="00550D94" w:rsidRDefault="009B5D5C" w:rsidP="009B5D5C">
      <w:pPr>
        <w:widowControl/>
        <w:autoSpaceDE/>
        <w:autoSpaceDN/>
        <w:adjustRightInd/>
        <w:ind w:left="5102" w:firstLine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</w:t>
      </w:r>
      <w:r w:rsidRPr="00550D94">
        <w:rPr>
          <w:rFonts w:ascii="Times New Roman" w:hAnsi="Times New Roman" w:cs="Times New Roman"/>
          <w:sz w:val="24"/>
        </w:rPr>
        <w:t>Atviro konkurso sąlygų</w:t>
      </w:r>
      <w:r>
        <w:rPr>
          <w:rFonts w:ascii="Times New Roman" w:hAnsi="Times New Roman" w:cs="Times New Roman"/>
          <w:sz w:val="24"/>
        </w:rPr>
        <w:t xml:space="preserve"> 6 priedas</w:t>
      </w:r>
    </w:p>
    <w:p w14:paraId="1867B9B8" w14:textId="24446BD5" w:rsidR="009B5D5C" w:rsidRDefault="009B5D5C" w:rsidP="009B5D5C">
      <w:pPr>
        <w:widowControl/>
        <w:autoSpaceDE/>
        <w:autoSpaceDN/>
        <w:adjustRightInd/>
        <w:ind w:left="5102" w:firstLine="0"/>
        <w:jc w:val="both"/>
        <w:rPr>
          <w:rFonts w:ascii="Times New Roman" w:hAnsi="Times New Roman" w:cs="Times New Roman"/>
          <w:sz w:val="24"/>
        </w:rPr>
      </w:pPr>
      <w:r w:rsidRPr="00550D94">
        <w:rPr>
          <w:rFonts w:ascii="Times New Roman" w:hAnsi="Times New Roman" w:cs="Times New Roman"/>
          <w:sz w:val="24"/>
        </w:rPr>
        <w:tab/>
      </w:r>
      <w:r w:rsidRPr="00550D94">
        <w:rPr>
          <w:rFonts w:ascii="Times New Roman" w:hAnsi="Times New Roman" w:cs="Times New Roman"/>
          <w:sz w:val="24"/>
        </w:rPr>
        <w:tab/>
      </w:r>
      <w:r w:rsidRPr="00550D94">
        <w:rPr>
          <w:rFonts w:ascii="Times New Roman" w:hAnsi="Times New Roman" w:cs="Times New Roman"/>
          <w:sz w:val="24"/>
        </w:rPr>
        <w:tab/>
      </w:r>
    </w:p>
    <w:p w14:paraId="2AA500A8" w14:textId="77777777" w:rsidR="009B5D5C" w:rsidRDefault="009B5D5C" w:rsidP="009B5D5C">
      <w:pPr>
        <w:widowControl/>
        <w:autoSpaceDE/>
        <w:autoSpaceDN/>
        <w:adjustRightInd/>
        <w:ind w:left="5102" w:firstLine="0"/>
        <w:jc w:val="both"/>
        <w:rPr>
          <w:rFonts w:ascii="Times New Roman" w:hAnsi="Times New Roman" w:cs="Times New Roman"/>
          <w:sz w:val="24"/>
        </w:rPr>
      </w:pPr>
    </w:p>
    <w:p w14:paraId="5E4C76D3" w14:textId="77777777" w:rsidR="009B5D5C" w:rsidRDefault="009B5D5C" w:rsidP="009B5D5C">
      <w:pPr>
        <w:widowControl/>
        <w:autoSpaceDE/>
        <w:autoSpaceDN/>
        <w:adjustRightInd/>
        <w:ind w:firstLine="0"/>
        <w:jc w:val="center"/>
        <w:rPr>
          <w:rFonts w:ascii="Times New Roman" w:eastAsia="Calibri" w:hAnsi="Times New Roman" w:cs="Times New Roman"/>
          <w:b/>
          <w:bCs/>
          <w:sz w:val="24"/>
          <w:lang w:eastAsia="ar-SA"/>
        </w:rPr>
      </w:pPr>
      <w:r w:rsidRPr="00B96389">
        <w:rPr>
          <w:rFonts w:ascii="Times New Roman" w:eastAsia="Calibri" w:hAnsi="Times New Roman" w:cs="Times New Roman"/>
          <w:b/>
          <w:bCs/>
          <w:sz w:val="24"/>
          <w:lang w:eastAsia="ar-SA"/>
        </w:rPr>
        <w:t>KOKYBĖS KRITERIJAI IR JŲ VERTINIMAS</w:t>
      </w:r>
    </w:p>
    <w:p w14:paraId="36775239" w14:textId="77777777" w:rsidR="009B5D5C" w:rsidRPr="00B96389" w:rsidRDefault="009B5D5C" w:rsidP="009B5D5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4"/>
        </w:rPr>
      </w:pPr>
    </w:p>
    <w:p w14:paraId="1A9A18D2" w14:textId="77777777" w:rsidR="009B5D5C" w:rsidRPr="00496F0B" w:rsidRDefault="009B5D5C" w:rsidP="00082724">
      <w:pPr>
        <w:widowControl/>
        <w:numPr>
          <w:ilvl w:val="0"/>
          <w:numId w:val="1"/>
        </w:numPr>
        <w:tabs>
          <w:tab w:val="left" w:pos="709"/>
          <w:tab w:val="left" w:pos="993"/>
        </w:tabs>
        <w:autoSpaceDE/>
        <w:autoSpaceDN/>
        <w:adjustRightInd/>
        <w:spacing w:before="30" w:after="200" w:line="276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496F0B">
        <w:rPr>
          <w:rFonts w:ascii="Times New Roman" w:eastAsia="Calibri" w:hAnsi="Times New Roman" w:cs="Times New Roman"/>
          <w:sz w:val="24"/>
          <w:lang w:eastAsia="en-US"/>
        </w:rPr>
        <w:t>Ekonomiškai naudingiausiu pasiūlymu išrenkamas pi</w:t>
      </w:r>
      <w:r w:rsidRPr="00496F0B">
        <w:rPr>
          <w:rFonts w:ascii="Times New Roman" w:eastAsia="Calibri" w:hAnsi="Times New Roman" w:cs="Times New Roman"/>
          <w:color w:val="000000"/>
          <w:sz w:val="24"/>
          <w:lang w:eastAsia="en-US" w:bidi="hi-IN"/>
        </w:rPr>
        <w:t xml:space="preserve">rkimo dokumentuose nustatytus reikalavimus atitinkantis </w:t>
      </w:r>
      <w:r w:rsidRPr="00496F0B">
        <w:rPr>
          <w:rFonts w:ascii="Times New Roman" w:eastAsia="Calibri" w:hAnsi="Times New Roman" w:cs="Times New Roman"/>
          <w:sz w:val="24"/>
          <w:lang w:eastAsia="en-US"/>
        </w:rPr>
        <w:t>pasiūlymas, įvertinus ekonominio naudingumo kriterijaus (</w:t>
      </w:r>
      <w:r>
        <w:rPr>
          <w:rFonts w:ascii="Times New Roman" w:eastAsia="Calibri" w:hAnsi="Times New Roman" w:cs="Times New Roman"/>
          <w:sz w:val="24"/>
          <w:lang w:eastAsia="en-US"/>
        </w:rPr>
        <w:t>E</w:t>
      </w:r>
      <w:r w:rsidRPr="00496F0B">
        <w:rPr>
          <w:rFonts w:ascii="Times New Roman" w:eastAsia="Calibri" w:hAnsi="Times New Roman" w:cs="Times New Roman"/>
          <w:sz w:val="24"/>
          <w:lang w:eastAsia="en-US"/>
        </w:rPr>
        <w:t>) balą.</w:t>
      </w:r>
    </w:p>
    <w:p w14:paraId="0A81DA62" w14:textId="3C53EF53" w:rsidR="009B5D5C" w:rsidRPr="00A016DA" w:rsidRDefault="009B5D5C" w:rsidP="00082724">
      <w:pPr>
        <w:widowControl/>
        <w:numPr>
          <w:ilvl w:val="0"/>
          <w:numId w:val="1"/>
        </w:numPr>
        <w:tabs>
          <w:tab w:val="left" w:pos="709"/>
          <w:tab w:val="left" w:pos="993"/>
        </w:tabs>
        <w:autoSpaceDE/>
        <w:autoSpaceDN/>
        <w:adjustRightInd/>
        <w:spacing w:after="160" w:line="276" w:lineRule="auto"/>
        <w:ind w:left="0" w:firstLine="851"/>
        <w:contextualSpacing/>
        <w:jc w:val="both"/>
        <w:rPr>
          <w:rFonts w:ascii="Times New Roman" w:hAnsi="Times New Roman" w:cs="Times New Roman"/>
          <w:color w:val="000000"/>
          <w:sz w:val="24"/>
        </w:rPr>
      </w:pPr>
      <w:r w:rsidRPr="00496F0B">
        <w:rPr>
          <w:rFonts w:ascii="Times New Roman" w:eastAsia="Calibri" w:hAnsi="Times New Roman" w:cs="Times New Roman"/>
          <w:sz w:val="24"/>
          <w:lang w:eastAsia="en-US"/>
        </w:rPr>
        <w:t xml:space="preserve">Perkančiosios organizacijos neatmesti pasiūlymai vertinami </w:t>
      </w:r>
      <w:r w:rsidRPr="00550D94">
        <w:rPr>
          <w:rFonts w:ascii="Times New Roman" w:eastAsia="Calibri" w:hAnsi="Times New Roman" w:cs="Times New Roman"/>
          <w:sz w:val="24"/>
          <w:lang w:eastAsia="en-US"/>
        </w:rPr>
        <w:t>ir tarpusavyje palyginami</w:t>
      </w:r>
      <w:r w:rsidRPr="00496F0B">
        <w:rPr>
          <w:rFonts w:ascii="Times New Roman" w:eastAsia="Calibri" w:hAnsi="Times New Roman" w:cs="Times New Roman"/>
          <w:sz w:val="24"/>
          <w:lang w:eastAsia="en-US"/>
        </w:rPr>
        <w:t xml:space="preserve"> vadovaujantis ekonomiškai naudingiausio pasiūlym</w:t>
      </w:r>
      <w:r>
        <w:rPr>
          <w:rFonts w:ascii="Times New Roman" w:eastAsia="Calibri" w:hAnsi="Times New Roman" w:cs="Times New Roman"/>
          <w:sz w:val="24"/>
          <w:lang w:eastAsia="en-US"/>
        </w:rPr>
        <w:t>ų</w:t>
      </w:r>
      <w:r w:rsidRPr="00496F0B">
        <w:rPr>
          <w:rFonts w:ascii="Times New Roman" w:eastAsia="Calibri" w:hAnsi="Times New Roman" w:cs="Times New Roman"/>
          <w:sz w:val="24"/>
          <w:lang w:eastAsia="en-US"/>
        </w:rPr>
        <w:t xml:space="preserve"> vertinimo kriterij</w:t>
      </w:r>
      <w:r>
        <w:rPr>
          <w:rFonts w:ascii="Times New Roman" w:eastAsia="Calibri" w:hAnsi="Times New Roman" w:cs="Times New Roman"/>
          <w:sz w:val="24"/>
          <w:lang w:eastAsia="en-US"/>
        </w:rPr>
        <w:t>ais</w:t>
      </w:r>
      <w:r w:rsidR="00B76C23">
        <w:rPr>
          <w:rFonts w:ascii="Times New Roman" w:eastAsia="Calibri" w:hAnsi="Times New Roman" w:cs="Times New Roman"/>
          <w:sz w:val="24"/>
          <w:lang w:eastAsia="en-US"/>
        </w:rPr>
        <w:t>:</w:t>
      </w:r>
    </w:p>
    <w:p w14:paraId="3FB60E8C" w14:textId="77777777" w:rsidR="002227FD" w:rsidRDefault="002227FD" w:rsidP="00A016DA">
      <w:pPr>
        <w:widowControl/>
        <w:tabs>
          <w:tab w:val="left" w:pos="709"/>
          <w:tab w:val="left" w:pos="993"/>
        </w:tabs>
        <w:autoSpaceDE/>
        <w:autoSpaceDN/>
        <w:adjustRightInd/>
        <w:spacing w:after="160" w:line="276" w:lineRule="auto"/>
        <w:ind w:firstLine="0"/>
        <w:contextualSpacing/>
        <w:jc w:val="both"/>
        <w:rPr>
          <w:rFonts w:ascii="Times New Roman" w:hAnsi="Times New Roman" w:cs="Times New Roman"/>
          <w:color w:val="000000"/>
          <w:sz w:val="24"/>
        </w:rPr>
      </w:pPr>
    </w:p>
    <w:p w14:paraId="5E05319E" w14:textId="77777777" w:rsidR="002227FD" w:rsidRDefault="002227FD" w:rsidP="002227FD">
      <w:pPr>
        <w:widowControl/>
        <w:tabs>
          <w:tab w:val="left" w:pos="709"/>
          <w:tab w:val="left" w:pos="993"/>
        </w:tabs>
        <w:autoSpaceDE/>
        <w:autoSpaceDN/>
        <w:adjustRightInd/>
        <w:spacing w:after="160" w:line="276" w:lineRule="auto"/>
        <w:contextualSpacing/>
        <w:jc w:val="both"/>
        <w:rPr>
          <w:rFonts w:ascii="Times New Roman" w:hAnsi="Times New Roman" w:cs="Times New Roman"/>
          <w:color w:val="000000"/>
          <w:sz w:val="24"/>
        </w:rPr>
      </w:pPr>
    </w:p>
    <w:tbl>
      <w:tblPr>
        <w:tblW w:w="4940" w:type="pct"/>
        <w:tblInd w:w="1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20"/>
        <w:gridCol w:w="3627"/>
        <w:gridCol w:w="2551"/>
        <w:gridCol w:w="2552"/>
      </w:tblGrid>
      <w:tr w:rsidR="00A016DA" w:rsidRPr="007375ED" w14:paraId="1921F030" w14:textId="77777777" w:rsidTr="00A016DA">
        <w:tc>
          <w:tcPr>
            <w:tcW w:w="7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93BE9" w14:textId="5C00AAAF" w:rsidR="00A016DA" w:rsidRPr="007375ED" w:rsidRDefault="00A016DA" w:rsidP="00A016DA">
            <w:pPr>
              <w:rPr>
                <w:rFonts w:ascii="Times New Roman" w:hAnsi="Times New Roman" w:cs="Times New Roman"/>
                <w:b/>
              </w:rPr>
            </w:pPr>
            <w:r w:rsidRPr="007375ED">
              <w:rPr>
                <w:rFonts w:ascii="Times New Roman" w:hAnsi="Times New Roman" w:cs="Times New Roman"/>
                <w:b/>
              </w:rPr>
              <w:t>Vertinimo kriterijai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EC525B" w14:textId="57DCD603" w:rsidR="00A016DA" w:rsidRPr="007375ED" w:rsidRDefault="00A016DA" w:rsidP="00A016DA">
            <w:pPr>
              <w:rPr>
                <w:rFonts w:ascii="Times New Roman" w:hAnsi="Times New Roman" w:cs="Times New Roman"/>
                <w:b/>
                <w:bCs/>
              </w:rPr>
            </w:pPr>
            <w:r w:rsidRPr="007375ED">
              <w:rPr>
                <w:rFonts w:ascii="Times New Roman" w:hAnsi="Times New Roman" w:cs="Times New Roman"/>
                <w:b/>
              </w:rPr>
              <w:t>Kriterijaus parametro lyginamasis svoris</w:t>
            </w:r>
          </w:p>
        </w:tc>
      </w:tr>
      <w:tr w:rsidR="00A016DA" w:rsidRPr="007375ED" w14:paraId="1EA59A1E" w14:textId="77777777" w:rsidTr="007E164B">
        <w:tc>
          <w:tcPr>
            <w:tcW w:w="7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B25C41" w14:textId="2A0B5837" w:rsidR="00A016DA" w:rsidRPr="007375ED" w:rsidRDefault="00A016DA" w:rsidP="00A016DA">
            <w:pPr>
              <w:rPr>
                <w:rFonts w:ascii="Times New Roman" w:hAnsi="Times New Roman" w:cs="Times New Roman"/>
                <w:b/>
              </w:rPr>
            </w:pPr>
            <w:r w:rsidRPr="007375ED">
              <w:rPr>
                <w:rFonts w:ascii="Times New Roman" w:hAnsi="Times New Roman" w:cs="Times New Roman"/>
                <w:b/>
              </w:rPr>
              <w:t>Kaina (K)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A0EFD" w14:textId="33C18946" w:rsidR="00A016DA" w:rsidRPr="007375ED" w:rsidRDefault="00A016DA" w:rsidP="00A016DA">
            <w:pPr>
              <w:rPr>
                <w:rFonts w:ascii="Times New Roman" w:hAnsi="Times New Roman" w:cs="Times New Roman"/>
                <w:b/>
                <w:bCs/>
              </w:rPr>
            </w:pPr>
            <w:r w:rsidRPr="007375ED">
              <w:rPr>
                <w:rFonts w:ascii="Times New Roman" w:hAnsi="Times New Roman" w:cs="Times New Roman"/>
                <w:b/>
              </w:rPr>
              <w:t>X=</w:t>
            </w:r>
            <w:r w:rsidR="00756733">
              <w:rPr>
                <w:rFonts w:ascii="Times New Roman" w:hAnsi="Times New Roman" w:cs="Times New Roman"/>
                <w:b/>
              </w:rPr>
              <w:t>85</w:t>
            </w:r>
          </w:p>
        </w:tc>
      </w:tr>
      <w:tr w:rsidR="00A016DA" w:rsidRPr="007375ED" w14:paraId="60383A84" w14:textId="77777777" w:rsidTr="007E164B">
        <w:tc>
          <w:tcPr>
            <w:tcW w:w="7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357506" w14:textId="1043F54C" w:rsidR="00A016DA" w:rsidRPr="007375ED" w:rsidRDefault="00A016DA" w:rsidP="00A016DA">
            <w:pPr>
              <w:rPr>
                <w:rFonts w:ascii="Times New Roman" w:hAnsi="Times New Roman" w:cs="Times New Roman"/>
                <w:b/>
              </w:rPr>
            </w:pPr>
            <w:r w:rsidRPr="007375ED">
              <w:rPr>
                <w:rFonts w:ascii="Times New Roman" w:hAnsi="Times New Roman" w:cs="Times New Roman"/>
                <w:b/>
              </w:rPr>
              <w:t>Techniniai pranašumai (T)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73E7A" w14:textId="36F37C49" w:rsidR="00A016DA" w:rsidRPr="007375ED" w:rsidRDefault="00A016DA" w:rsidP="00A016DA">
            <w:pPr>
              <w:rPr>
                <w:rFonts w:ascii="Times New Roman" w:hAnsi="Times New Roman" w:cs="Times New Roman"/>
                <w:b/>
                <w:bCs/>
              </w:rPr>
            </w:pPr>
            <w:r w:rsidRPr="007375ED">
              <w:rPr>
                <w:rFonts w:ascii="Times New Roman" w:hAnsi="Times New Roman" w:cs="Times New Roman"/>
                <w:b/>
              </w:rPr>
              <w:t>Y=</w:t>
            </w:r>
            <w:r w:rsidR="00756733">
              <w:rPr>
                <w:rFonts w:ascii="Times New Roman" w:hAnsi="Times New Roman" w:cs="Times New Roman"/>
                <w:b/>
              </w:rPr>
              <w:t>15</w:t>
            </w:r>
          </w:p>
        </w:tc>
      </w:tr>
      <w:tr w:rsidR="00A016DA" w:rsidRPr="007375ED" w14:paraId="63700A23" w14:textId="77777777" w:rsidTr="00A016DA"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2D471A" w14:textId="77777777" w:rsidR="00A016DA" w:rsidRPr="007375ED" w:rsidRDefault="00A016DA" w:rsidP="00A016DA">
            <w:pPr>
              <w:rPr>
                <w:rFonts w:ascii="Times New Roman" w:hAnsi="Times New Roman" w:cs="Times New Roman"/>
                <w:b/>
              </w:rPr>
            </w:pPr>
            <w:r w:rsidRPr="007375ED">
              <w:rPr>
                <w:rFonts w:ascii="Times New Roman" w:hAnsi="Times New Roman" w:cs="Times New Roman"/>
                <w:b/>
              </w:rPr>
              <w:t>Nr.</w:t>
            </w: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0D98E4" w14:textId="77777777" w:rsidR="00A016DA" w:rsidRPr="007375ED" w:rsidRDefault="00A016DA" w:rsidP="00A016DA">
            <w:pPr>
              <w:rPr>
                <w:rFonts w:ascii="Times New Roman" w:hAnsi="Times New Roman" w:cs="Times New Roman"/>
                <w:b/>
              </w:rPr>
            </w:pPr>
            <w:r w:rsidRPr="007375ED">
              <w:rPr>
                <w:rFonts w:ascii="Times New Roman" w:hAnsi="Times New Roman" w:cs="Times New Roman"/>
                <w:b/>
              </w:rPr>
              <w:t>Parametrai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AF6AFA" w14:textId="77777777" w:rsidR="00A016DA" w:rsidRPr="007375ED" w:rsidRDefault="00A016DA" w:rsidP="00A016DA">
            <w:pPr>
              <w:rPr>
                <w:rFonts w:ascii="Times New Roman" w:hAnsi="Times New Roman" w:cs="Times New Roman"/>
                <w:b/>
              </w:rPr>
            </w:pPr>
            <w:r w:rsidRPr="007375ED">
              <w:rPr>
                <w:rFonts w:ascii="Times New Roman" w:hAnsi="Times New Roman" w:cs="Times New Roman"/>
                <w:b/>
              </w:rPr>
              <w:t>Vertinimo būdas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7ADF2" w14:textId="77777777" w:rsidR="00A016DA" w:rsidRPr="007375ED" w:rsidRDefault="00A016DA" w:rsidP="00A016D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016DA" w:rsidRPr="001809C1" w14:paraId="207F86BA" w14:textId="77777777" w:rsidTr="00A016DA">
        <w:trPr>
          <w:trHeight w:val="902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BB7202" w14:textId="0425976F" w:rsidR="00A016DA" w:rsidRPr="00756733" w:rsidRDefault="00A016DA" w:rsidP="00A016DA">
            <w:pPr>
              <w:rPr>
                <w:rFonts w:ascii="Times New Roman" w:hAnsi="Times New Roman" w:cs="Times New Roman"/>
                <w:sz w:val="24"/>
              </w:rPr>
            </w:pPr>
            <w:r w:rsidRPr="00756733">
              <w:rPr>
                <w:rFonts w:ascii="Times New Roman" w:hAnsi="Times New Roman" w:cs="Times New Roman"/>
                <w:sz w:val="24"/>
              </w:rPr>
              <w:t>T</w:t>
            </w:r>
            <w:r w:rsidR="00756733" w:rsidRPr="00756733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A91F11" w14:textId="77777777" w:rsidR="00A016DA" w:rsidRPr="00756733" w:rsidRDefault="00A016DA" w:rsidP="00A016D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56733">
              <w:rPr>
                <w:rFonts w:ascii="Times New Roman" w:hAnsi="Times New Roman" w:cs="Times New Roman"/>
                <w:sz w:val="24"/>
              </w:rPr>
              <w:t>Konveksinio daviklio apžiūros kampas (angliškai: Field of view) (būtina nurodyti tikrąjį kampą, o ne programiniu būdu išplėstą (angl. extended))</w:t>
            </w:r>
          </w:p>
          <w:p w14:paraId="7B291F94" w14:textId="77777777" w:rsidR="00A016DA" w:rsidRPr="00756733" w:rsidRDefault="00A016DA" w:rsidP="00A016DA">
            <w:pPr>
              <w:ind w:firstLine="0"/>
              <w:rPr>
                <w:rFonts w:ascii="Times New Roman" w:hAnsi="Times New Roman"/>
                <w:bCs/>
                <w:i/>
                <w:iCs/>
                <w:sz w:val="24"/>
              </w:rPr>
            </w:pPr>
          </w:p>
          <w:p w14:paraId="446AA7AA" w14:textId="57D89AAC" w:rsidR="00A016DA" w:rsidRPr="00756733" w:rsidRDefault="00A016DA" w:rsidP="00A016DA">
            <w:pPr>
              <w:ind w:firstLine="0"/>
              <w:rPr>
                <w:rFonts w:ascii="Times New Roman" w:hAnsi="Times New Roman"/>
                <w:bCs/>
                <w:i/>
                <w:iCs/>
                <w:sz w:val="24"/>
              </w:rPr>
            </w:pPr>
            <w:r w:rsidRPr="00756733">
              <w:rPr>
                <w:rFonts w:ascii="Times New Roman" w:hAnsi="Times New Roman"/>
                <w:bCs/>
                <w:i/>
                <w:iCs/>
                <w:sz w:val="24"/>
              </w:rPr>
              <w:t xml:space="preserve">Pagal techninės specifikacijos 5.3 punkto reikalavimus, minimali galima reikšmė </w:t>
            </w:r>
            <w:r w:rsidRPr="00756733">
              <w:rPr>
                <w:rFonts w:ascii="Times New Roman" w:hAnsi="Times New Roman" w:cs="Times New Roman"/>
                <w:sz w:val="24"/>
              </w:rPr>
              <w:t>≥ 70°</w:t>
            </w:r>
            <w:r w:rsidRPr="00756733">
              <w:rPr>
                <w:rFonts w:ascii="Times New Roman" w:hAnsi="Times New Roman"/>
                <w:bCs/>
                <w:i/>
                <w:iCs/>
                <w:sz w:val="24"/>
              </w:rPr>
              <w:t>. Jei bus pasiūlyta mažesnė parametro reikšmė, pasiūlymas atmetamas kaip neatitinkantis pirkimo dokumentų reikalavimų.</w:t>
            </w:r>
          </w:p>
          <w:p w14:paraId="18117A64" w14:textId="77777777" w:rsidR="00A016DA" w:rsidRPr="00756733" w:rsidRDefault="00A016DA" w:rsidP="00A016DA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9102A0" w14:textId="77777777" w:rsidR="00A016DA" w:rsidRPr="00756733" w:rsidRDefault="00A016DA" w:rsidP="00A016D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56733">
              <w:rPr>
                <w:rFonts w:ascii="Times New Roman" w:hAnsi="Times New Roman" w:cs="Times New Roman"/>
                <w:sz w:val="24"/>
              </w:rPr>
              <w:t>Palyginamasis: interpoliacinis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EAC15" w14:textId="4DB95A25" w:rsidR="00A016DA" w:rsidRPr="00756733" w:rsidRDefault="00A016DA" w:rsidP="00A016DA">
            <w:pPr>
              <w:rPr>
                <w:rFonts w:ascii="Times New Roman" w:hAnsi="Times New Roman" w:cs="Times New Roman"/>
                <w:sz w:val="24"/>
              </w:rPr>
            </w:pPr>
            <w:r w:rsidRPr="00756733">
              <w:rPr>
                <w:rFonts w:ascii="Times New Roman" w:hAnsi="Times New Roman" w:cs="Times New Roman"/>
                <w:sz w:val="24"/>
              </w:rPr>
              <w:t>L</w:t>
            </w:r>
            <w:r w:rsidR="00756733" w:rsidRPr="00756733">
              <w:rPr>
                <w:rFonts w:ascii="Times New Roman" w:hAnsi="Times New Roman" w:cs="Times New Roman"/>
                <w:sz w:val="24"/>
                <w:vertAlign w:val="subscript"/>
              </w:rPr>
              <w:t>1</w:t>
            </w:r>
            <w:r w:rsidRPr="00756733">
              <w:rPr>
                <w:rFonts w:ascii="Times New Roman" w:hAnsi="Times New Roman" w:cs="Times New Roman"/>
                <w:sz w:val="24"/>
              </w:rPr>
              <w:t>= 5</w:t>
            </w:r>
          </w:p>
        </w:tc>
      </w:tr>
      <w:tr w:rsidR="00A016DA" w:rsidRPr="001809C1" w14:paraId="5CD9FC6A" w14:textId="77777777" w:rsidTr="00A016DA">
        <w:trPr>
          <w:trHeight w:val="689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6054D3" w14:textId="7CD71E77" w:rsidR="00A016DA" w:rsidRPr="00756733" w:rsidRDefault="00A016DA" w:rsidP="00A016DA">
            <w:pPr>
              <w:rPr>
                <w:rFonts w:ascii="Times New Roman" w:hAnsi="Times New Roman" w:cs="Times New Roman"/>
                <w:sz w:val="24"/>
              </w:rPr>
            </w:pPr>
            <w:r w:rsidRPr="00756733">
              <w:rPr>
                <w:rFonts w:ascii="Times New Roman" w:hAnsi="Times New Roman" w:cs="Times New Roman"/>
                <w:sz w:val="24"/>
              </w:rPr>
              <w:t>T</w:t>
            </w:r>
            <w:r w:rsidR="00756733" w:rsidRPr="00756733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318E4" w14:textId="77777777" w:rsidR="00A016DA" w:rsidRPr="00756733" w:rsidRDefault="00A016DA" w:rsidP="00A016D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56733">
              <w:rPr>
                <w:rFonts w:ascii="Times New Roman" w:hAnsi="Times New Roman" w:cs="Times New Roman"/>
                <w:sz w:val="24"/>
              </w:rPr>
              <w:t>Palaikomo daviklių dažnio viršutinė riba ≥ 25 MHz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FEAE6D" w14:textId="77777777" w:rsidR="00A016DA" w:rsidRPr="00756733" w:rsidRDefault="00A016DA" w:rsidP="00A016D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56733">
              <w:rPr>
                <w:rFonts w:ascii="Times New Roman" w:hAnsi="Times New Roman" w:cs="Times New Roman"/>
                <w:sz w:val="24"/>
              </w:rPr>
              <w:t>Statinis: (taip/ne)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6965D" w14:textId="308CED85" w:rsidR="00A016DA" w:rsidRPr="00756733" w:rsidRDefault="00A016DA" w:rsidP="00A016DA">
            <w:pPr>
              <w:rPr>
                <w:rFonts w:ascii="Times New Roman" w:hAnsi="Times New Roman" w:cs="Times New Roman"/>
                <w:sz w:val="24"/>
              </w:rPr>
            </w:pPr>
            <w:r w:rsidRPr="00756733">
              <w:rPr>
                <w:rFonts w:ascii="Times New Roman" w:hAnsi="Times New Roman" w:cs="Times New Roman"/>
                <w:sz w:val="24"/>
              </w:rPr>
              <w:t>L</w:t>
            </w:r>
            <w:r w:rsidR="00756733" w:rsidRPr="00756733">
              <w:rPr>
                <w:rFonts w:ascii="Times New Roman" w:hAnsi="Times New Roman" w:cs="Times New Roman"/>
                <w:sz w:val="24"/>
                <w:vertAlign w:val="subscript"/>
              </w:rPr>
              <w:t>2</w:t>
            </w:r>
            <w:r w:rsidRPr="00756733">
              <w:rPr>
                <w:rFonts w:ascii="Times New Roman" w:hAnsi="Times New Roman" w:cs="Times New Roman"/>
                <w:sz w:val="24"/>
              </w:rPr>
              <w:t xml:space="preserve"> = 5</w:t>
            </w:r>
          </w:p>
        </w:tc>
      </w:tr>
      <w:tr w:rsidR="00A016DA" w:rsidRPr="001809C1" w14:paraId="07FD39D9" w14:textId="77777777" w:rsidTr="00A016DA">
        <w:trPr>
          <w:trHeight w:val="689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B54B32" w14:textId="40FB6312" w:rsidR="00A016DA" w:rsidRPr="00756733" w:rsidRDefault="00A016DA" w:rsidP="00A016DA">
            <w:pPr>
              <w:rPr>
                <w:rFonts w:ascii="Times New Roman" w:hAnsi="Times New Roman" w:cs="Times New Roman"/>
                <w:sz w:val="24"/>
              </w:rPr>
            </w:pPr>
            <w:r w:rsidRPr="00756733">
              <w:rPr>
                <w:rFonts w:ascii="Times New Roman" w:hAnsi="Times New Roman" w:cs="Times New Roman"/>
                <w:sz w:val="24"/>
              </w:rPr>
              <w:t>T</w:t>
            </w:r>
            <w:r w:rsidR="00756733" w:rsidRPr="00756733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28B18" w14:textId="35F3CC8B" w:rsidR="00A016DA" w:rsidRPr="00756733" w:rsidRDefault="00A016DA" w:rsidP="00A016DA">
            <w:pPr>
              <w:ind w:firstLine="0"/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756733">
              <w:rPr>
                <w:rFonts w:ascii="Times New Roman" w:hAnsi="Times New Roman" w:cs="Times New Roman"/>
                <w:sz w:val="24"/>
              </w:rPr>
              <w:t xml:space="preserve">Kadrų kaitos dažnis B (2D) režime 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EC799" w14:textId="67892E39" w:rsidR="00A016DA" w:rsidRPr="00756733" w:rsidRDefault="00F410DA" w:rsidP="00A016DA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56733">
              <w:rPr>
                <w:rFonts w:ascii="Times New Roman" w:hAnsi="Times New Roman" w:cs="Times New Roman"/>
                <w:sz w:val="24"/>
              </w:rPr>
              <w:t>Statinis: (taip/ne)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C150B" w14:textId="4C007E9B" w:rsidR="00A016DA" w:rsidRPr="00756733" w:rsidRDefault="00A016DA" w:rsidP="00A016DA">
            <w:pPr>
              <w:rPr>
                <w:rFonts w:ascii="Times New Roman" w:hAnsi="Times New Roman" w:cs="Times New Roman"/>
                <w:sz w:val="24"/>
              </w:rPr>
            </w:pPr>
            <w:r w:rsidRPr="00756733">
              <w:rPr>
                <w:rFonts w:ascii="Times New Roman" w:hAnsi="Times New Roman" w:cs="Times New Roman"/>
                <w:sz w:val="24"/>
              </w:rPr>
              <w:t>L</w:t>
            </w:r>
            <w:r w:rsidR="00756733" w:rsidRPr="00756733">
              <w:rPr>
                <w:rFonts w:ascii="Times New Roman" w:hAnsi="Times New Roman" w:cs="Times New Roman"/>
                <w:sz w:val="24"/>
                <w:vertAlign w:val="subscript"/>
              </w:rPr>
              <w:t>3</w:t>
            </w:r>
            <w:r w:rsidRPr="00756733">
              <w:rPr>
                <w:rFonts w:ascii="Times New Roman" w:hAnsi="Times New Roman" w:cs="Times New Roman"/>
                <w:sz w:val="24"/>
              </w:rPr>
              <w:t xml:space="preserve"> = 5</w:t>
            </w:r>
          </w:p>
        </w:tc>
      </w:tr>
    </w:tbl>
    <w:p w14:paraId="18A0EECF" w14:textId="77777777" w:rsidR="003955FE" w:rsidRPr="001809C1" w:rsidRDefault="003955FE" w:rsidP="003955FE">
      <w:pPr>
        <w:rPr>
          <w:rFonts w:ascii="Times New Roman" w:hAnsi="Times New Roman" w:cs="Times New Roman"/>
          <w:sz w:val="24"/>
        </w:rPr>
      </w:pPr>
    </w:p>
    <w:p w14:paraId="70F63EC8" w14:textId="77777777" w:rsidR="003955FE" w:rsidRPr="001809C1" w:rsidRDefault="003955FE" w:rsidP="003955FE">
      <w:pPr>
        <w:rPr>
          <w:rFonts w:ascii="Times New Roman" w:hAnsi="Times New Roman" w:cs="Times New Roman"/>
          <w:sz w:val="24"/>
        </w:rPr>
      </w:pPr>
    </w:p>
    <w:p w14:paraId="43A30BA2" w14:textId="77777777" w:rsidR="009B5D5C" w:rsidRDefault="009B5D5C" w:rsidP="009B5D5C">
      <w:pPr>
        <w:suppressAutoHyphens/>
        <w:ind w:firstLine="567"/>
        <w:jc w:val="both"/>
        <w:rPr>
          <w:rFonts w:ascii="Times New Roman" w:hAnsi="Times New Roman" w:cs="Times New Roman"/>
          <w:sz w:val="24"/>
          <w:lang w:eastAsia="en-US"/>
        </w:rPr>
      </w:pPr>
    </w:p>
    <w:p w14:paraId="61021AD2" w14:textId="64039DBF" w:rsidR="009B5D5C" w:rsidRPr="00DB26D0" w:rsidRDefault="009B5D5C" w:rsidP="00082724">
      <w:pPr>
        <w:pStyle w:val="Pagrindinistekstas"/>
        <w:ind w:firstLine="851"/>
      </w:pPr>
      <w:r>
        <w:t xml:space="preserve">3. </w:t>
      </w:r>
      <w:r w:rsidRPr="00DB26D0">
        <w:t>Ekonominis naudingumas (</w:t>
      </w:r>
      <w:r>
        <w:t>E</w:t>
      </w:r>
      <w:r w:rsidRPr="00DB26D0">
        <w:t>) apskaičiuojamas sudedant tiekėjo pasiūlymo kainos (</w:t>
      </w:r>
      <w:r>
        <w:t>K</w:t>
      </w:r>
      <w:r w:rsidRPr="00DB26D0">
        <w:t>) ir techninių pranašumų (T) balus:</w:t>
      </w:r>
    </w:p>
    <w:p w14:paraId="28CBC361" w14:textId="77777777" w:rsidR="009B5D5C" w:rsidRPr="00DB26D0" w:rsidRDefault="009B5D5C" w:rsidP="00082724">
      <w:pPr>
        <w:suppressAutoHyphens/>
        <w:ind w:firstLine="851"/>
        <w:jc w:val="both"/>
        <w:rPr>
          <w:rFonts w:ascii="Times New Roman" w:hAnsi="Times New Roman" w:cs="Times New Roman"/>
          <w:sz w:val="24"/>
          <w:lang w:eastAsia="en-US"/>
        </w:rPr>
      </w:pPr>
    </w:p>
    <w:p w14:paraId="2C1338F4" w14:textId="77777777" w:rsidR="009B5D5C" w:rsidRPr="00DB26D0" w:rsidRDefault="009B5D5C" w:rsidP="00082724">
      <w:pPr>
        <w:suppressAutoHyphens/>
        <w:ind w:firstLine="851"/>
        <w:jc w:val="center"/>
        <w:rPr>
          <w:rFonts w:ascii="Times New Roman" w:hAnsi="Times New Roman" w:cs="Times New Roman"/>
          <w:sz w:val="24"/>
          <w:lang w:eastAsia="en-US"/>
        </w:rPr>
      </w:pPr>
      <w:r w:rsidRPr="00DB26D0">
        <w:rPr>
          <w:rFonts w:ascii="Times New Roman" w:hAnsi="Times New Roman" w:cs="Times New Roman"/>
          <w:i/>
          <w:iCs/>
          <w:sz w:val="24"/>
          <w:lang w:eastAsia="en-US"/>
        </w:rPr>
        <w:t xml:space="preserve">E = </w:t>
      </w:r>
      <w:r>
        <w:rPr>
          <w:rFonts w:ascii="Times New Roman" w:hAnsi="Times New Roman" w:cs="Times New Roman"/>
          <w:i/>
          <w:iCs/>
          <w:sz w:val="24"/>
          <w:lang w:eastAsia="en-US"/>
        </w:rPr>
        <w:t>K</w:t>
      </w:r>
      <w:r w:rsidRPr="00DB26D0">
        <w:rPr>
          <w:rFonts w:ascii="Times New Roman" w:hAnsi="Times New Roman" w:cs="Times New Roman"/>
          <w:i/>
          <w:iCs/>
          <w:sz w:val="24"/>
          <w:lang w:eastAsia="en-US"/>
        </w:rPr>
        <w:t xml:space="preserve"> + T</w:t>
      </w:r>
      <w:r w:rsidRPr="00DB26D0">
        <w:rPr>
          <w:rFonts w:ascii="Times New Roman" w:hAnsi="Times New Roman" w:cs="Times New Roman"/>
          <w:sz w:val="24"/>
          <w:lang w:eastAsia="en-US"/>
        </w:rPr>
        <w:t>.</w:t>
      </w:r>
    </w:p>
    <w:p w14:paraId="787CC4E0" w14:textId="77777777" w:rsidR="009B5D5C" w:rsidRDefault="009B5D5C" w:rsidP="00082724">
      <w:pPr>
        <w:pStyle w:val="Pagrindinistekstas"/>
        <w:ind w:firstLine="851"/>
      </w:pPr>
    </w:p>
    <w:p w14:paraId="6599B637" w14:textId="091027C2" w:rsidR="009B5D5C" w:rsidRPr="002C7C50" w:rsidRDefault="009B5D5C" w:rsidP="00082724">
      <w:pPr>
        <w:pStyle w:val="Pagrindinistekstas"/>
        <w:ind w:firstLine="851"/>
      </w:pPr>
      <w:r>
        <w:t>4</w:t>
      </w:r>
      <w:r w:rsidRPr="002C7C50">
        <w:t>. Pasiūlymo kainos (K) balai apskaičiuojami mažiausios pasiūlytos kainos (K</w:t>
      </w:r>
      <w:r w:rsidRPr="002C7C50">
        <w:rPr>
          <w:vertAlign w:val="subscript"/>
        </w:rPr>
        <w:t>min</w:t>
      </w:r>
      <w:r w:rsidRPr="002C7C50">
        <w:t>) ir vertinamo pasiūlymo kainos (K</w:t>
      </w:r>
      <w:r w:rsidRPr="002C7C50">
        <w:rPr>
          <w:vertAlign w:val="subscript"/>
        </w:rPr>
        <w:t>v</w:t>
      </w:r>
      <w:r w:rsidRPr="002C7C50">
        <w:t>) santykį padauginant iš kainos lyginamojo svorio (X):</w:t>
      </w:r>
    </w:p>
    <w:p w14:paraId="54F04B19" w14:textId="77777777" w:rsidR="009B5D5C" w:rsidRPr="002C7C50" w:rsidRDefault="009B5D5C" w:rsidP="00082724">
      <w:pPr>
        <w:suppressAutoHyphens/>
        <w:ind w:firstLine="851"/>
        <w:jc w:val="both"/>
        <w:rPr>
          <w:rFonts w:ascii="Times New Roman" w:hAnsi="Times New Roman" w:cs="Times New Roman"/>
          <w:sz w:val="24"/>
          <w:lang w:eastAsia="en-US"/>
        </w:rPr>
      </w:pPr>
    </w:p>
    <w:p w14:paraId="217DE63C" w14:textId="77777777" w:rsidR="009B5D5C" w:rsidRPr="00191CC4" w:rsidRDefault="009B5D5C" w:rsidP="00082724">
      <w:pPr>
        <w:suppressAutoHyphens/>
        <w:ind w:firstLine="851"/>
        <w:jc w:val="center"/>
        <w:rPr>
          <w:rFonts w:ascii="Times New Roman" w:hAnsi="Times New Roman" w:cs="Times New Roman"/>
          <w:sz w:val="24"/>
          <w:lang w:eastAsia="en-US"/>
        </w:rPr>
      </w:pPr>
      <m:oMath>
        <m:r>
          <w:rPr>
            <w:rFonts w:ascii="Cambria Math" w:hAnsi="Cambria Math"/>
          </w:rPr>
          <m:t>K=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min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v</m:t>
                </m:r>
              </m:sub>
            </m:sSub>
          </m:den>
        </m:f>
        <m:r>
          <w:rPr>
            <w:rFonts w:ascii="Cambria Math" w:hAnsi="Cambria Math"/>
          </w:rPr>
          <m:t xml:space="preserve"> ×X</m:t>
        </m:r>
      </m:oMath>
      <w:r w:rsidRPr="00191CC4">
        <w:rPr>
          <w:rFonts w:ascii="Times New Roman" w:hAnsi="Times New Roman" w:cs="Times New Roman"/>
          <w:sz w:val="24"/>
          <w:lang w:eastAsia="en-US"/>
        </w:rPr>
        <w:t>.</w:t>
      </w:r>
    </w:p>
    <w:p w14:paraId="75F651B4" w14:textId="77777777" w:rsidR="009B5D5C" w:rsidRDefault="009B5D5C" w:rsidP="00082724">
      <w:pPr>
        <w:suppressAutoHyphens/>
        <w:ind w:firstLine="851"/>
        <w:jc w:val="both"/>
        <w:rPr>
          <w:rFonts w:ascii="Times New Roman" w:hAnsi="Times New Roman" w:cs="Times New Roman"/>
          <w:sz w:val="24"/>
          <w:lang w:eastAsia="en-US"/>
        </w:rPr>
      </w:pPr>
    </w:p>
    <w:p w14:paraId="05A9524B" w14:textId="764E7563" w:rsidR="009B5D5C" w:rsidRPr="002C7C50" w:rsidRDefault="009B5D5C" w:rsidP="00082724">
      <w:pPr>
        <w:pStyle w:val="Pagrindinistekstas"/>
        <w:ind w:firstLine="851"/>
      </w:pPr>
      <w:r>
        <w:t xml:space="preserve">5. </w:t>
      </w:r>
      <w:r w:rsidRPr="00D44F4E">
        <w:t>Siūlomo objekto techniniai pranašumai vertinami dviem skirtingais vertinimo būdais, todėl parametrų vertinimas apskaičiuojamas skirtingais metodais</w:t>
      </w:r>
      <w:r w:rsidRPr="002C7C50">
        <w:t>:</w:t>
      </w:r>
    </w:p>
    <w:p w14:paraId="4BC6A9F0" w14:textId="77777777" w:rsidR="009B5D5C" w:rsidRDefault="009B5D5C" w:rsidP="00082724">
      <w:pPr>
        <w:suppressAutoHyphens/>
        <w:ind w:firstLine="851"/>
        <w:jc w:val="both"/>
        <w:rPr>
          <w:rFonts w:ascii="Times New Roman" w:hAnsi="Times New Roman" w:cs="Times New Roman"/>
          <w:sz w:val="24"/>
          <w:lang w:eastAsia="en-US"/>
        </w:rPr>
      </w:pPr>
    </w:p>
    <w:p w14:paraId="1F7239DA" w14:textId="39FB06A9" w:rsidR="009B5D5C" w:rsidRPr="005A52A0" w:rsidRDefault="00082724" w:rsidP="00082724">
      <w:pPr>
        <w:ind w:firstLine="85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</w:t>
      </w:r>
      <w:r w:rsidR="009B5D5C">
        <w:rPr>
          <w:rFonts w:ascii="Times New Roman" w:hAnsi="Times New Roman" w:cs="Times New Roman"/>
          <w:sz w:val="24"/>
        </w:rPr>
        <w:t xml:space="preserve">.1. </w:t>
      </w:r>
      <w:r w:rsidR="009B5D5C" w:rsidRPr="00DB26D0">
        <w:rPr>
          <w:rFonts w:ascii="Times New Roman" w:hAnsi="Times New Roman" w:cs="Times New Roman"/>
          <w:sz w:val="24"/>
        </w:rPr>
        <w:t>Siūlomo objekto T</w:t>
      </w:r>
      <w:r w:rsidR="00756733">
        <w:rPr>
          <w:rFonts w:ascii="Times New Roman" w:hAnsi="Times New Roman" w:cs="Times New Roman"/>
          <w:sz w:val="24"/>
          <w:vertAlign w:val="subscript"/>
        </w:rPr>
        <w:t>2</w:t>
      </w:r>
      <w:r w:rsidR="009B5D5C" w:rsidRPr="00DB26D0">
        <w:rPr>
          <w:rFonts w:ascii="Times New Roman" w:hAnsi="Times New Roman" w:cs="Times New Roman"/>
          <w:sz w:val="24"/>
          <w:vertAlign w:val="subscript"/>
        </w:rPr>
        <w:t xml:space="preserve">, </w:t>
      </w:r>
      <w:r w:rsidR="009B5D5C" w:rsidRPr="00DB26D0">
        <w:rPr>
          <w:rFonts w:ascii="Times New Roman" w:hAnsi="Times New Roman" w:cs="Times New Roman"/>
          <w:sz w:val="24"/>
        </w:rPr>
        <w:t>T</w:t>
      </w:r>
      <w:r w:rsidR="009B5D5C" w:rsidRPr="00DB26D0">
        <w:rPr>
          <w:rFonts w:ascii="Times New Roman" w:hAnsi="Times New Roman" w:cs="Times New Roman"/>
          <w:sz w:val="24"/>
          <w:vertAlign w:val="subscript"/>
        </w:rPr>
        <w:t>3</w:t>
      </w:r>
      <w:r w:rsidR="009B5D5C" w:rsidRPr="00DB26D0">
        <w:rPr>
          <w:rFonts w:ascii="Times New Roman" w:hAnsi="Times New Roman" w:cs="Times New Roman"/>
          <w:sz w:val="24"/>
        </w:rPr>
        <w:t xml:space="preserve"> techniniai parametrai </w:t>
      </w:r>
      <w:r w:rsidR="009B5D5C">
        <w:rPr>
          <w:rFonts w:ascii="Times New Roman" w:hAnsi="Times New Roman" w:cs="Times New Roman"/>
          <w:sz w:val="24"/>
        </w:rPr>
        <w:t>vertinami</w:t>
      </w:r>
      <w:r w:rsidR="009B5D5C" w:rsidRPr="00DB26D0">
        <w:rPr>
          <w:rFonts w:ascii="Times New Roman" w:hAnsi="Times New Roman" w:cs="Times New Roman"/>
          <w:sz w:val="24"/>
        </w:rPr>
        <w:t xml:space="preserve"> statiniu vertinimo būdu ir</w:t>
      </w:r>
      <w:r w:rsidR="009B5D5C" w:rsidRPr="005A52A0">
        <w:rPr>
          <w:rFonts w:ascii="Times New Roman" w:hAnsi="Times New Roman" w:cs="Times New Roman"/>
          <w:sz w:val="24"/>
        </w:rPr>
        <w:t xml:space="preserve"> neturi skaitinių išraiškų (</w:t>
      </w:r>
      <w:r w:rsidR="009B5D5C">
        <w:rPr>
          <w:rFonts w:ascii="Times New Roman" w:hAnsi="Times New Roman" w:cs="Times New Roman"/>
          <w:sz w:val="24"/>
        </w:rPr>
        <w:t>taip</w:t>
      </w:r>
      <w:r w:rsidR="009B5D5C" w:rsidRPr="005A52A0">
        <w:rPr>
          <w:rFonts w:ascii="Times New Roman" w:hAnsi="Times New Roman" w:cs="Times New Roman"/>
          <w:sz w:val="24"/>
        </w:rPr>
        <w:t xml:space="preserve"> arba </w:t>
      </w:r>
      <w:r w:rsidR="009B5D5C">
        <w:rPr>
          <w:rFonts w:ascii="Times New Roman" w:hAnsi="Times New Roman" w:cs="Times New Roman"/>
          <w:sz w:val="24"/>
        </w:rPr>
        <w:t>ne</w:t>
      </w:r>
      <w:r w:rsidR="009B5D5C" w:rsidRPr="005A52A0">
        <w:rPr>
          <w:rFonts w:ascii="Times New Roman" w:hAnsi="Times New Roman" w:cs="Times New Roman"/>
          <w:sz w:val="24"/>
        </w:rPr>
        <w:t>), todėl parametro įvertinimas apskaičiuojamas pagal formulę:</w:t>
      </w:r>
    </w:p>
    <w:p w14:paraId="7C22159E" w14:textId="74FAFBAF" w:rsidR="009B5D5C" w:rsidRPr="005A52A0" w:rsidRDefault="009B5D5C" w:rsidP="00082724">
      <w:pPr>
        <w:ind w:firstLine="851"/>
        <w:jc w:val="both"/>
        <w:rPr>
          <w:rFonts w:ascii="Times New Roman" w:hAnsi="Times New Roman" w:cs="Times New Roman"/>
          <w:sz w:val="24"/>
        </w:rPr>
      </w:pPr>
      <w:r w:rsidRPr="005A52A0">
        <w:rPr>
          <w:rFonts w:ascii="Times New Roman" w:hAnsi="Times New Roman" w:cs="Times New Roman"/>
          <w:sz w:val="24"/>
        </w:rPr>
        <w:lastRenderedPageBreak/>
        <w:t xml:space="preserve">Jei siūlomas objektas turi nurodytą pranašumą: </w:t>
      </w:r>
      <w:r w:rsidRPr="005A52A0">
        <w:rPr>
          <w:rFonts w:ascii="Times New Roman" w:hAnsi="Times New Roman" w:cs="Times New Roman"/>
          <w:i/>
          <w:sz w:val="24"/>
        </w:rPr>
        <w:t>T</w:t>
      </w:r>
      <w:r w:rsidR="00756733">
        <w:rPr>
          <w:rFonts w:ascii="Times New Roman" w:hAnsi="Times New Roman" w:cs="Times New Roman"/>
          <w:i/>
          <w:sz w:val="24"/>
          <w:vertAlign w:val="subscript"/>
        </w:rPr>
        <w:t>2</w:t>
      </w:r>
      <w:r w:rsidRPr="005A52A0">
        <w:rPr>
          <w:rFonts w:ascii="Times New Roman" w:hAnsi="Times New Roman" w:cs="Times New Roman"/>
          <w:i/>
          <w:sz w:val="24"/>
        </w:rPr>
        <w:t xml:space="preserve"> = L</w:t>
      </w:r>
      <w:r w:rsidR="00756733">
        <w:rPr>
          <w:rFonts w:ascii="Times New Roman" w:hAnsi="Times New Roman" w:cs="Times New Roman"/>
          <w:i/>
          <w:sz w:val="24"/>
          <w:vertAlign w:val="subscript"/>
        </w:rPr>
        <w:t>2</w:t>
      </w:r>
      <w:r w:rsidRPr="005A52A0">
        <w:rPr>
          <w:rFonts w:ascii="Times New Roman" w:hAnsi="Times New Roman" w:cs="Times New Roman"/>
          <w:i/>
          <w:sz w:val="24"/>
        </w:rPr>
        <w:t xml:space="preserve"> =</w:t>
      </w:r>
      <w:r w:rsidR="003955FE">
        <w:rPr>
          <w:rFonts w:ascii="Times New Roman" w:hAnsi="Times New Roman" w:cs="Times New Roman"/>
          <w:i/>
          <w:sz w:val="24"/>
        </w:rPr>
        <w:t>5</w:t>
      </w:r>
      <w:r w:rsidRPr="005A52A0">
        <w:rPr>
          <w:rFonts w:ascii="Times New Roman" w:hAnsi="Times New Roman" w:cs="Times New Roman"/>
          <w:i/>
          <w:sz w:val="24"/>
        </w:rPr>
        <w:t>; T</w:t>
      </w:r>
      <w:r w:rsidR="003955FE">
        <w:rPr>
          <w:rFonts w:ascii="Times New Roman" w:hAnsi="Times New Roman" w:cs="Times New Roman"/>
          <w:i/>
          <w:sz w:val="24"/>
          <w:vertAlign w:val="subscript"/>
        </w:rPr>
        <w:t>3</w:t>
      </w:r>
      <w:r w:rsidRPr="005A52A0">
        <w:rPr>
          <w:rFonts w:ascii="Times New Roman" w:hAnsi="Times New Roman" w:cs="Times New Roman"/>
          <w:i/>
          <w:sz w:val="24"/>
        </w:rPr>
        <w:t xml:space="preserve"> = L</w:t>
      </w:r>
      <w:r w:rsidR="003955FE">
        <w:rPr>
          <w:rFonts w:ascii="Times New Roman" w:hAnsi="Times New Roman" w:cs="Times New Roman"/>
          <w:i/>
          <w:sz w:val="24"/>
          <w:vertAlign w:val="subscript"/>
        </w:rPr>
        <w:t>3</w:t>
      </w:r>
      <w:r w:rsidRPr="005A52A0">
        <w:rPr>
          <w:rFonts w:ascii="Times New Roman" w:hAnsi="Times New Roman" w:cs="Times New Roman"/>
          <w:i/>
          <w:sz w:val="24"/>
        </w:rPr>
        <w:t xml:space="preserve"> = </w:t>
      </w:r>
      <w:r w:rsidR="003955FE">
        <w:rPr>
          <w:rFonts w:ascii="Times New Roman" w:hAnsi="Times New Roman" w:cs="Times New Roman"/>
          <w:i/>
          <w:sz w:val="24"/>
        </w:rPr>
        <w:t>5;</w:t>
      </w:r>
    </w:p>
    <w:p w14:paraId="42A43BCB" w14:textId="2A2A3731" w:rsidR="009B5D5C" w:rsidRPr="005A52A0" w:rsidRDefault="009B5D5C" w:rsidP="00082724">
      <w:pPr>
        <w:ind w:firstLine="851"/>
        <w:jc w:val="both"/>
        <w:rPr>
          <w:rFonts w:ascii="Times New Roman" w:hAnsi="Times New Roman" w:cs="Times New Roman"/>
          <w:sz w:val="24"/>
        </w:rPr>
      </w:pPr>
      <w:r w:rsidRPr="005A52A0">
        <w:rPr>
          <w:rFonts w:ascii="Times New Roman" w:hAnsi="Times New Roman" w:cs="Times New Roman"/>
          <w:sz w:val="24"/>
        </w:rPr>
        <w:t xml:space="preserve">Jei siūlomas objektas neturi nurodyto pranašumo: </w:t>
      </w:r>
      <w:r w:rsidRPr="005A52A0">
        <w:rPr>
          <w:rFonts w:ascii="Times New Roman" w:hAnsi="Times New Roman" w:cs="Times New Roman"/>
          <w:i/>
          <w:sz w:val="24"/>
        </w:rPr>
        <w:t>T</w:t>
      </w:r>
      <w:r w:rsidR="005F4A4D">
        <w:rPr>
          <w:rFonts w:ascii="Times New Roman" w:hAnsi="Times New Roman" w:cs="Times New Roman"/>
          <w:i/>
          <w:sz w:val="24"/>
          <w:vertAlign w:val="subscript"/>
        </w:rPr>
        <w:t>2</w:t>
      </w:r>
      <w:r w:rsidRPr="005A52A0">
        <w:rPr>
          <w:rFonts w:ascii="Times New Roman" w:hAnsi="Times New Roman" w:cs="Times New Roman"/>
          <w:i/>
          <w:sz w:val="24"/>
        </w:rPr>
        <w:t xml:space="preserve"> = L</w:t>
      </w:r>
      <w:r w:rsidR="005F4A4D">
        <w:rPr>
          <w:rFonts w:ascii="Times New Roman" w:hAnsi="Times New Roman" w:cs="Times New Roman"/>
          <w:i/>
          <w:sz w:val="24"/>
          <w:vertAlign w:val="subscript"/>
        </w:rPr>
        <w:t>2</w:t>
      </w:r>
      <w:r w:rsidRPr="005A52A0">
        <w:rPr>
          <w:rFonts w:ascii="Times New Roman" w:hAnsi="Times New Roman" w:cs="Times New Roman"/>
          <w:i/>
          <w:sz w:val="24"/>
        </w:rPr>
        <w:t xml:space="preserve"> = 0; T</w:t>
      </w:r>
      <w:r w:rsidRPr="005A52A0">
        <w:rPr>
          <w:rFonts w:ascii="Times New Roman" w:hAnsi="Times New Roman" w:cs="Times New Roman"/>
          <w:i/>
          <w:sz w:val="24"/>
          <w:vertAlign w:val="subscript"/>
        </w:rPr>
        <w:t>3</w:t>
      </w:r>
      <w:r w:rsidRPr="005A52A0">
        <w:rPr>
          <w:rFonts w:ascii="Times New Roman" w:hAnsi="Times New Roman" w:cs="Times New Roman"/>
          <w:i/>
          <w:sz w:val="24"/>
        </w:rPr>
        <w:t xml:space="preserve"> = L</w:t>
      </w:r>
      <w:r w:rsidRPr="005A52A0">
        <w:rPr>
          <w:rFonts w:ascii="Times New Roman" w:hAnsi="Times New Roman" w:cs="Times New Roman"/>
          <w:i/>
          <w:sz w:val="24"/>
          <w:vertAlign w:val="subscript"/>
        </w:rPr>
        <w:t>3</w:t>
      </w:r>
      <w:r w:rsidRPr="005A52A0">
        <w:rPr>
          <w:rFonts w:ascii="Times New Roman" w:hAnsi="Times New Roman" w:cs="Times New Roman"/>
          <w:i/>
          <w:sz w:val="24"/>
        </w:rPr>
        <w:t xml:space="preserve"> = 0.</w:t>
      </w:r>
    </w:p>
    <w:p w14:paraId="3196BC14" w14:textId="6878E799" w:rsidR="009B5D5C" w:rsidRPr="008857D3" w:rsidRDefault="00082724" w:rsidP="00082724">
      <w:pPr>
        <w:ind w:firstLine="85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</w:t>
      </w:r>
      <w:r w:rsidR="009B5D5C">
        <w:rPr>
          <w:rFonts w:ascii="Times New Roman" w:hAnsi="Times New Roman" w:cs="Times New Roman"/>
          <w:sz w:val="24"/>
        </w:rPr>
        <w:t xml:space="preserve">.2. </w:t>
      </w:r>
      <w:r w:rsidR="009B5D5C" w:rsidRPr="00DB26D0">
        <w:rPr>
          <w:rFonts w:ascii="Times New Roman" w:hAnsi="Times New Roman" w:cs="Times New Roman"/>
          <w:sz w:val="24"/>
        </w:rPr>
        <w:t xml:space="preserve">Siūlomo objekto </w:t>
      </w:r>
      <w:r w:rsidR="003955FE" w:rsidRPr="00DB26D0">
        <w:rPr>
          <w:rFonts w:ascii="Times New Roman" w:hAnsi="Times New Roman" w:cs="Times New Roman"/>
          <w:sz w:val="24"/>
        </w:rPr>
        <w:t>T</w:t>
      </w:r>
      <w:r w:rsidR="00756733">
        <w:rPr>
          <w:rFonts w:ascii="Times New Roman" w:hAnsi="Times New Roman" w:cs="Times New Roman"/>
          <w:sz w:val="24"/>
          <w:vertAlign w:val="subscript"/>
        </w:rPr>
        <w:t xml:space="preserve">1 </w:t>
      </w:r>
      <w:r w:rsidR="009B5D5C" w:rsidRPr="00DB26D0">
        <w:rPr>
          <w:rFonts w:ascii="Times New Roman" w:hAnsi="Times New Roman" w:cs="Times New Roman"/>
          <w:sz w:val="24"/>
        </w:rPr>
        <w:t>technini</w:t>
      </w:r>
      <w:r w:rsidR="003955FE">
        <w:rPr>
          <w:rFonts w:ascii="Times New Roman" w:hAnsi="Times New Roman" w:cs="Times New Roman"/>
          <w:sz w:val="24"/>
        </w:rPr>
        <w:t>ai</w:t>
      </w:r>
      <w:r w:rsidR="009B5D5C" w:rsidRPr="00DB26D0">
        <w:rPr>
          <w:rFonts w:ascii="Times New Roman" w:hAnsi="Times New Roman" w:cs="Times New Roman"/>
          <w:sz w:val="24"/>
        </w:rPr>
        <w:t xml:space="preserve"> parametra</w:t>
      </w:r>
      <w:r w:rsidR="003955FE">
        <w:rPr>
          <w:rFonts w:ascii="Times New Roman" w:hAnsi="Times New Roman" w:cs="Times New Roman"/>
          <w:sz w:val="24"/>
        </w:rPr>
        <w:t>i</w:t>
      </w:r>
      <w:r w:rsidR="009B5D5C" w:rsidRPr="00DB26D0">
        <w:rPr>
          <w:rFonts w:ascii="Times New Roman" w:hAnsi="Times New Roman" w:cs="Times New Roman"/>
          <w:sz w:val="24"/>
        </w:rPr>
        <w:t xml:space="preserve"> </w:t>
      </w:r>
      <w:r w:rsidR="009B5D5C">
        <w:rPr>
          <w:rFonts w:ascii="Times New Roman" w:hAnsi="Times New Roman" w:cs="Times New Roman"/>
          <w:sz w:val="24"/>
        </w:rPr>
        <w:t>vertinam</w:t>
      </w:r>
      <w:r w:rsidR="003955FE">
        <w:rPr>
          <w:rFonts w:ascii="Times New Roman" w:hAnsi="Times New Roman" w:cs="Times New Roman"/>
          <w:sz w:val="24"/>
        </w:rPr>
        <w:t>i</w:t>
      </w:r>
      <w:r w:rsidR="009B5D5C">
        <w:rPr>
          <w:rFonts w:ascii="Times New Roman" w:hAnsi="Times New Roman" w:cs="Times New Roman"/>
          <w:sz w:val="24"/>
        </w:rPr>
        <w:t xml:space="preserve"> </w:t>
      </w:r>
      <w:r w:rsidR="009B5D5C" w:rsidRPr="00DB26D0">
        <w:rPr>
          <w:rFonts w:ascii="Times New Roman" w:hAnsi="Times New Roman" w:cs="Times New Roman"/>
          <w:sz w:val="24"/>
        </w:rPr>
        <w:t>palyginamuoju interpoliaciniu</w:t>
      </w:r>
      <w:r w:rsidR="009B5D5C" w:rsidRPr="008857D3">
        <w:rPr>
          <w:rFonts w:ascii="Times New Roman" w:hAnsi="Times New Roman" w:cs="Times New Roman"/>
          <w:sz w:val="24"/>
        </w:rPr>
        <w:t xml:space="preserve"> vertinimo būdu, todėl parametr</w:t>
      </w:r>
      <w:r w:rsidR="003955FE">
        <w:rPr>
          <w:rFonts w:ascii="Times New Roman" w:hAnsi="Times New Roman" w:cs="Times New Roman"/>
          <w:sz w:val="24"/>
        </w:rPr>
        <w:t>ų</w:t>
      </w:r>
      <w:r w:rsidR="009B5D5C" w:rsidRPr="008857D3">
        <w:rPr>
          <w:rFonts w:ascii="Times New Roman" w:hAnsi="Times New Roman" w:cs="Times New Roman"/>
          <w:sz w:val="24"/>
        </w:rPr>
        <w:t xml:space="preserve"> įvertinimas apskaičiuojamas pagal metodiką:</w:t>
      </w:r>
    </w:p>
    <w:p w14:paraId="7EBA233A" w14:textId="3F4503F7" w:rsidR="009B5D5C" w:rsidRPr="008857D3" w:rsidRDefault="009B5D5C" w:rsidP="00082724">
      <w:pPr>
        <w:ind w:firstLine="851"/>
        <w:jc w:val="both"/>
        <w:rPr>
          <w:rFonts w:ascii="Times New Roman" w:hAnsi="Times New Roman" w:cs="Times New Roman"/>
          <w:sz w:val="24"/>
        </w:rPr>
      </w:pPr>
      <w:r w:rsidRPr="008857D3">
        <w:rPr>
          <w:rFonts w:ascii="Times New Roman" w:hAnsi="Times New Roman" w:cs="Times New Roman"/>
          <w:sz w:val="24"/>
        </w:rPr>
        <w:t>Jei siūlomas objektas turi parametr</w:t>
      </w:r>
      <w:r w:rsidR="005F4A4D">
        <w:rPr>
          <w:rFonts w:ascii="Times New Roman" w:hAnsi="Times New Roman" w:cs="Times New Roman"/>
          <w:sz w:val="24"/>
        </w:rPr>
        <w:t>o</w:t>
      </w:r>
      <w:r w:rsidRPr="008857D3">
        <w:rPr>
          <w:rFonts w:ascii="Times New Roman" w:hAnsi="Times New Roman" w:cs="Times New Roman"/>
          <w:sz w:val="24"/>
        </w:rPr>
        <w:t xml:space="preserve"> </w:t>
      </w:r>
      <w:r w:rsidR="003955FE" w:rsidRPr="008857D3">
        <w:rPr>
          <w:rFonts w:ascii="Times New Roman" w:hAnsi="Times New Roman" w:cs="Times New Roman"/>
          <w:sz w:val="24"/>
        </w:rPr>
        <w:t>T</w:t>
      </w:r>
      <w:r w:rsidR="00756733">
        <w:rPr>
          <w:rFonts w:ascii="Times New Roman" w:hAnsi="Times New Roman" w:cs="Times New Roman"/>
          <w:sz w:val="24"/>
          <w:vertAlign w:val="subscript"/>
        </w:rPr>
        <w:t>1</w:t>
      </w:r>
      <w:r w:rsidRPr="008857D3">
        <w:rPr>
          <w:rFonts w:ascii="Times New Roman" w:hAnsi="Times New Roman" w:cs="Times New Roman"/>
          <w:sz w:val="24"/>
          <w:vertAlign w:val="subscript"/>
        </w:rPr>
        <w:t xml:space="preserve">  </w:t>
      </w:r>
      <w:r w:rsidRPr="008857D3">
        <w:rPr>
          <w:rFonts w:ascii="Times New Roman" w:hAnsi="Times New Roman" w:cs="Times New Roman"/>
          <w:sz w:val="24"/>
        </w:rPr>
        <w:t>didžiausią skaitinę vertę (T</w:t>
      </w:r>
      <w:r w:rsidRPr="008857D3">
        <w:rPr>
          <w:rFonts w:ascii="Times New Roman" w:hAnsi="Times New Roman" w:cs="Times New Roman"/>
          <w:sz w:val="24"/>
          <w:vertAlign w:val="subscript"/>
        </w:rPr>
        <w:t>max</w:t>
      </w:r>
      <w:r w:rsidRPr="008857D3">
        <w:rPr>
          <w:rFonts w:ascii="Times New Roman" w:hAnsi="Times New Roman" w:cs="Times New Roman"/>
          <w:sz w:val="24"/>
        </w:rPr>
        <w:t xml:space="preserve">), gauna maksimalų balų skaičių pagal lyginamąjį svorį: </w:t>
      </w:r>
      <w:r w:rsidR="003955FE" w:rsidRPr="008857D3">
        <w:rPr>
          <w:rFonts w:ascii="Times New Roman" w:hAnsi="Times New Roman" w:cs="Times New Roman"/>
          <w:i/>
          <w:sz w:val="24"/>
        </w:rPr>
        <w:t>T</w:t>
      </w:r>
      <w:r w:rsidR="00756733">
        <w:rPr>
          <w:rFonts w:ascii="Times New Roman" w:hAnsi="Times New Roman" w:cs="Times New Roman"/>
          <w:i/>
          <w:sz w:val="24"/>
          <w:vertAlign w:val="subscript"/>
        </w:rPr>
        <w:t>1</w:t>
      </w:r>
      <w:r w:rsidR="003955FE" w:rsidRPr="008857D3">
        <w:rPr>
          <w:rFonts w:ascii="Times New Roman" w:hAnsi="Times New Roman" w:cs="Times New Roman"/>
          <w:i/>
          <w:sz w:val="24"/>
        </w:rPr>
        <w:t>=L</w:t>
      </w:r>
      <w:r w:rsidR="00756733">
        <w:rPr>
          <w:rFonts w:ascii="Times New Roman" w:hAnsi="Times New Roman" w:cs="Times New Roman"/>
          <w:i/>
          <w:sz w:val="24"/>
          <w:vertAlign w:val="subscript"/>
        </w:rPr>
        <w:t>1</w:t>
      </w:r>
      <w:r w:rsidR="003955FE" w:rsidRPr="008857D3">
        <w:rPr>
          <w:rFonts w:ascii="Times New Roman" w:hAnsi="Times New Roman" w:cs="Times New Roman"/>
          <w:i/>
          <w:sz w:val="24"/>
        </w:rPr>
        <w:t>=</w:t>
      </w:r>
      <w:r w:rsidR="003955FE">
        <w:rPr>
          <w:rFonts w:ascii="Times New Roman" w:hAnsi="Times New Roman" w:cs="Times New Roman"/>
          <w:i/>
          <w:sz w:val="24"/>
        </w:rPr>
        <w:t>5</w:t>
      </w:r>
      <w:r w:rsidRPr="008857D3">
        <w:rPr>
          <w:rFonts w:ascii="Times New Roman" w:hAnsi="Times New Roman" w:cs="Times New Roman"/>
          <w:i/>
          <w:sz w:val="24"/>
        </w:rPr>
        <w:t xml:space="preserve">. </w:t>
      </w:r>
      <w:r w:rsidRPr="008857D3">
        <w:rPr>
          <w:rFonts w:ascii="Times New Roman" w:hAnsi="Times New Roman" w:cs="Times New Roman"/>
          <w:sz w:val="24"/>
        </w:rPr>
        <w:t xml:space="preserve">Mažiausią parametro </w:t>
      </w:r>
      <w:r w:rsidR="003955FE" w:rsidRPr="008857D3">
        <w:rPr>
          <w:rFonts w:ascii="Times New Roman" w:hAnsi="Times New Roman" w:cs="Times New Roman"/>
          <w:sz w:val="24"/>
        </w:rPr>
        <w:t>T</w:t>
      </w:r>
      <w:r w:rsidR="00756733">
        <w:rPr>
          <w:rFonts w:ascii="Times New Roman" w:hAnsi="Times New Roman" w:cs="Times New Roman"/>
          <w:sz w:val="24"/>
          <w:vertAlign w:val="subscript"/>
        </w:rPr>
        <w:t>1</w:t>
      </w:r>
      <w:r w:rsidRPr="008857D3">
        <w:rPr>
          <w:rFonts w:ascii="Times New Roman" w:hAnsi="Times New Roman" w:cs="Times New Roman"/>
          <w:sz w:val="24"/>
          <w:vertAlign w:val="subscript"/>
        </w:rPr>
        <w:t xml:space="preserve"> </w:t>
      </w:r>
      <w:r w:rsidRPr="008857D3">
        <w:rPr>
          <w:rFonts w:ascii="Times New Roman" w:hAnsi="Times New Roman" w:cs="Times New Roman"/>
          <w:sz w:val="24"/>
        </w:rPr>
        <w:t>skaitinę vertę (T</w:t>
      </w:r>
      <w:r w:rsidRPr="008857D3">
        <w:rPr>
          <w:rFonts w:ascii="Times New Roman" w:hAnsi="Times New Roman" w:cs="Times New Roman"/>
          <w:sz w:val="24"/>
          <w:vertAlign w:val="subscript"/>
        </w:rPr>
        <w:t>min</w:t>
      </w:r>
      <w:r w:rsidRPr="008857D3">
        <w:rPr>
          <w:rFonts w:ascii="Times New Roman" w:hAnsi="Times New Roman" w:cs="Times New Roman"/>
          <w:sz w:val="24"/>
        </w:rPr>
        <w:t>) turintis objektas gauna 0 balų:</w:t>
      </w:r>
      <w:r w:rsidRPr="008857D3">
        <w:rPr>
          <w:rFonts w:ascii="Times New Roman" w:hAnsi="Times New Roman" w:cs="Times New Roman"/>
          <w:i/>
          <w:sz w:val="24"/>
        </w:rPr>
        <w:t xml:space="preserve"> </w:t>
      </w:r>
      <w:r w:rsidR="003955FE" w:rsidRPr="008857D3">
        <w:rPr>
          <w:rFonts w:ascii="Times New Roman" w:hAnsi="Times New Roman" w:cs="Times New Roman"/>
          <w:i/>
          <w:sz w:val="24"/>
        </w:rPr>
        <w:t>T</w:t>
      </w:r>
      <w:r w:rsidR="00756733">
        <w:rPr>
          <w:rFonts w:ascii="Times New Roman" w:hAnsi="Times New Roman" w:cs="Times New Roman"/>
          <w:i/>
          <w:sz w:val="24"/>
          <w:vertAlign w:val="subscript"/>
        </w:rPr>
        <w:t>1</w:t>
      </w:r>
      <w:r w:rsidR="003955FE" w:rsidRPr="008857D3">
        <w:rPr>
          <w:rFonts w:ascii="Times New Roman" w:hAnsi="Times New Roman" w:cs="Times New Roman"/>
          <w:i/>
          <w:sz w:val="24"/>
        </w:rPr>
        <w:t>=L</w:t>
      </w:r>
      <w:r w:rsidR="00756733">
        <w:rPr>
          <w:rFonts w:ascii="Times New Roman" w:hAnsi="Times New Roman" w:cs="Times New Roman"/>
          <w:i/>
          <w:sz w:val="24"/>
          <w:vertAlign w:val="subscript"/>
        </w:rPr>
        <w:t>1</w:t>
      </w:r>
      <w:r w:rsidR="003955FE" w:rsidRPr="008857D3">
        <w:rPr>
          <w:rFonts w:ascii="Times New Roman" w:hAnsi="Times New Roman" w:cs="Times New Roman"/>
          <w:i/>
          <w:sz w:val="24"/>
        </w:rPr>
        <w:t>=0</w:t>
      </w:r>
      <w:r w:rsidR="00756733">
        <w:rPr>
          <w:rFonts w:ascii="Times New Roman" w:hAnsi="Times New Roman" w:cs="Times New Roman"/>
          <w:i/>
          <w:sz w:val="24"/>
        </w:rPr>
        <w:t xml:space="preserve">. </w:t>
      </w:r>
      <w:r w:rsidRPr="008857D3">
        <w:rPr>
          <w:rFonts w:ascii="Times New Roman" w:hAnsi="Times New Roman" w:cs="Times New Roman"/>
          <w:sz w:val="24"/>
        </w:rPr>
        <w:t>Visais kitais atvejais vertinamo objekto (T</w:t>
      </w:r>
      <w:r w:rsidRPr="008857D3">
        <w:rPr>
          <w:rFonts w:ascii="Times New Roman" w:hAnsi="Times New Roman" w:cs="Times New Roman"/>
          <w:sz w:val="24"/>
          <w:vertAlign w:val="subscript"/>
        </w:rPr>
        <w:t>v</w:t>
      </w:r>
      <w:r w:rsidRPr="008857D3">
        <w:rPr>
          <w:rFonts w:ascii="Times New Roman" w:hAnsi="Times New Roman" w:cs="Times New Roman"/>
          <w:sz w:val="24"/>
        </w:rPr>
        <w:t>) parametro įvertinimas skaičiuojamas pagal formulę:</w:t>
      </w:r>
    </w:p>
    <w:p w14:paraId="45E671B7" w14:textId="77777777" w:rsidR="009B5D5C" w:rsidRPr="008857D3" w:rsidRDefault="00000000" w:rsidP="00082724">
      <w:pPr>
        <w:ind w:firstLine="851"/>
        <w:jc w:val="center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v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max</m:t>
                  </m:r>
                </m:sub>
              </m:sSub>
              <m:r>
                <w:rPr>
                  <w:rFonts w:ascii="Cambria Math" w:hAnsi="Cambria Math"/>
                </w:rPr>
                <m:t xml:space="preserve">-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min</m:t>
                  </m:r>
                </m:sub>
              </m:sSub>
            </m:den>
          </m:f>
          <m:r>
            <w:rPr>
              <w:rFonts w:ascii="Cambria Math" w:hAnsi="Cambria Math"/>
            </w:rPr>
            <m:t xml:space="preserve"> ×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</m:oMath>
      </m:oMathPara>
    </w:p>
    <w:p w14:paraId="2C0AEBF9" w14:textId="77777777" w:rsidR="00082724" w:rsidRDefault="00082724" w:rsidP="00082724">
      <w:pPr>
        <w:pStyle w:val="Pagrindinistekstas"/>
        <w:ind w:firstLine="0"/>
      </w:pPr>
    </w:p>
    <w:p w14:paraId="34A546E2" w14:textId="13D6D713" w:rsidR="009B5D5C" w:rsidRPr="002C7C50" w:rsidRDefault="00082724" w:rsidP="00082724">
      <w:pPr>
        <w:pStyle w:val="Pagrindinistekstas"/>
        <w:ind w:firstLine="851"/>
      </w:pPr>
      <w:r>
        <w:t xml:space="preserve">6. </w:t>
      </w:r>
      <w:r w:rsidR="009B5D5C" w:rsidRPr="002C7C50">
        <w:t xml:space="preserve">Techninių pranašumų (T) balai apskaičiuojami </w:t>
      </w:r>
      <w:r w:rsidR="009B5D5C">
        <w:t xml:space="preserve">sudedant </w:t>
      </w:r>
      <w:r w:rsidR="009B5D5C" w:rsidRPr="002C7C50">
        <w:t>visų techninių kriterijų parametrų įvertinim</w:t>
      </w:r>
      <w:r w:rsidR="009B5D5C">
        <w:t>us</w:t>
      </w:r>
      <w:r w:rsidR="009B5D5C" w:rsidRPr="002C7C50">
        <w:t>:</w:t>
      </w:r>
    </w:p>
    <w:p w14:paraId="439D17EE" w14:textId="77777777" w:rsidR="009B5D5C" w:rsidRPr="002C7C50" w:rsidRDefault="009B5D5C" w:rsidP="00082724">
      <w:pPr>
        <w:pStyle w:val="Pagrindinistekstas"/>
        <w:ind w:firstLine="851"/>
      </w:pPr>
      <m:oMathPara>
        <m:oMath>
          <m:r>
            <w:rPr>
              <w:rFonts w:ascii="Cambria Math" w:hAnsi="Cambria Math"/>
            </w:rPr>
            <m:t xml:space="preserve">T=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grow m:val="1"/>
                  <m:ctrlPr>
                    <w:rPr>
                      <w:rFonts w:ascii="Cambria Math" w:hAnsi="Cambria Math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i=1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e>
              </m:nary>
            </m:e>
          </m:d>
        </m:oMath>
      </m:oMathPara>
    </w:p>
    <w:p w14:paraId="401A4F01" w14:textId="77777777" w:rsidR="009B5D5C" w:rsidRPr="009B5D5C" w:rsidRDefault="009B5D5C" w:rsidP="00082724">
      <w:pPr>
        <w:widowControl/>
        <w:tabs>
          <w:tab w:val="left" w:pos="709"/>
          <w:tab w:val="left" w:pos="993"/>
        </w:tabs>
        <w:autoSpaceDE/>
        <w:autoSpaceDN/>
        <w:adjustRightInd/>
        <w:spacing w:after="160" w:line="276" w:lineRule="auto"/>
        <w:ind w:left="709" w:firstLine="851"/>
        <w:contextualSpacing/>
        <w:jc w:val="both"/>
        <w:rPr>
          <w:rFonts w:ascii="Times New Roman" w:hAnsi="Times New Roman" w:cs="Times New Roman"/>
          <w:color w:val="000000"/>
          <w:sz w:val="24"/>
        </w:rPr>
      </w:pPr>
    </w:p>
    <w:sectPr w:rsidR="009B5D5C" w:rsidRPr="009B5D5C" w:rsidSect="009B5D5C">
      <w:pgSz w:w="11906" w:h="16838" w:code="9"/>
      <w:pgMar w:top="709" w:right="561" w:bottom="1236" w:left="1264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E2306"/>
    <w:multiLevelType w:val="multilevel"/>
    <w:tmpl w:val="1EC6F1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i w:val="0"/>
      </w:rPr>
    </w:lvl>
  </w:abstractNum>
  <w:abstractNum w:abstractNumId="1" w15:restartNumberingAfterBreak="0">
    <w:nsid w:val="66767DEF"/>
    <w:multiLevelType w:val="multilevel"/>
    <w:tmpl w:val="37DA2B4C"/>
    <w:lvl w:ilvl="0">
      <w:start w:val="9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66F92E64"/>
    <w:multiLevelType w:val="hybridMultilevel"/>
    <w:tmpl w:val="06DECE92"/>
    <w:lvl w:ilvl="0" w:tplc="4A1439FC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8" w:hanging="360"/>
      </w:pPr>
    </w:lvl>
    <w:lvl w:ilvl="2" w:tplc="0427001B" w:tentative="1">
      <w:start w:val="1"/>
      <w:numFmt w:val="lowerRoman"/>
      <w:lvlText w:val="%3."/>
      <w:lvlJc w:val="right"/>
      <w:pPr>
        <w:ind w:left="2368" w:hanging="180"/>
      </w:pPr>
    </w:lvl>
    <w:lvl w:ilvl="3" w:tplc="0427000F" w:tentative="1">
      <w:start w:val="1"/>
      <w:numFmt w:val="decimal"/>
      <w:lvlText w:val="%4."/>
      <w:lvlJc w:val="left"/>
      <w:pPr>
        <w:ind w:left="3088" w:hanging="360"/>
      </w:pPr>
    </w:lvl>
    <w:lvl w:ilvl="4" w:tplc="04270019" w:tentative="1">
      <w:start w:val="1"/>
      <w:numFmt w:val="lowerLetter"/>
      <w:lvlText w:val="%5."/>
      <w:lvlJc w:val="left"/>
      <w:pPr>
        <w:ind w:left="3808" w:hanging="360"/>
      </w:pPr>
    </w:lvl>
    <w:lvl w:ilvl="5" w:tplc="0427001B" w:tentative="1">
      <w:start w:val="1"/>
      <w:numFmt w:val="lowerRoman"/>
      <w:lvlText w:val="%6."/>
      <w:lvlJc w:val="right"/>
      <w:pPr>
        <w:ind w:left="4528" w:hanging="180"/>
      </w:pPr>
    </w:lvl>
    <w:lvl w:ilvl="6" w:tplc="0427000F" w:tentative="1">
      <w:start w:val="1"/>
      <w:numFmt w:val="decimal"/>
      <w:lvlText w:val="%7."/>
      <w:lvlJc w:val="left"/>
      <w:pPr>
        <w:ind w:left="5248" w:hanging="360"/>
      </w:pPr>
    </w:lvl>
    <w:lvl w:ilvl="7" w:tplc="04270019" w:tentative="1">
      <w:start w:val="1"/>
      <w:numFmt w:val="lowerLetter"/>
      <w:lvlText w:val="%8."/>
      <w:lvlJc w:val="left"/>
      <w:pPr>
        <w:ind w:left="5968" w:hanging="360"/>
      </w:pPr>
    </w:lvl>
    <w:lvl w:ilvl="8" w:tplc="0427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79497363">
    <w:abstractNumId w:val="0"/>
  </w:num>
  <w:num w:numId="2" w16cid:durableId="689650879">
    <w:abstractNumId w:val="1"/>
  </w:num>
  <w:num w:numId="3" w16cid:durableId="10317659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D5C"/>
    <w:rsid w:val="00082724"/>
    <w:rsid w:val="001809C1"/>
    <w:rsid w:val="002227FD"/>
    <w:rsid w:val="00247952"/>
    <w:rsid w:val="003725CA"/>
    <w:rsid w:val="00372C64"/>
    <w:rsid w:val="003955FE"/>
    <w:rsid w:val="005533E4"/>
    <w:rsid w:val="005F4A4D"/>
    <w:rsid w:val="006124DD"/>
    <w:rsid w:val="00756733"/>
    <w:rsid w:val="008E3122"/>
    <w:rsid w:val="009B5D5C"/>
    <w:rsid w:val="00A016DA"/>
    <w:rsid w:val="00A54B22"/>
    <w:rsid w:val="00B30261"/>
    <w:rsid w:val="00B5343E"/>
    <w:rsid w:val="00B76C23"/>
    <w:rsid w:val="00C068EC"/>
    <w:rsid w:val="00C554AF"/>
    <w:rsid w:val="00CE400D"/>
    <w:rsid w:val="00CE785A"/>
    <w:rsid w:val="00DC6667"/>
    <w:rsid w:val="00E25548"/>
    <w:rsid w:val="00E31086"/>
    <w:rsid w:val="00E6072D"/>
    <w:rsid w:val="00F410DA"/>
    <w:rsid w:val="00F83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DDDB5"/>
  <w15:chartTrackingRefBased/>
  <w15:docId w15:val="{867D8CB4-0487-4183-9449-DC72BC984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B5D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4"/>
      <w:lang w:eastAsia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prastasis1">
    <w:name w:val="Įprastasis1"/>
    <w:rsid w:val="009B5D5C"/>
    <w:pPr>
      <w:widowControl w:val="0"/>
      <w:suppressAutoHyphens/>
      <w:spacing w:after="200" w:line="276" w:lineRule="auto"/>
    </w:pPr>
    <w:rPr>
      <w:rFonts w:ascii="Times New Roman" w:eastAsia="Calibri" w:hAnsi="Times New Roman" w:cs="Calibri"/>
      <w:color w:val="00000A"/>
      <w:kern w:val="0"/>
      <w:sz w:val="24"/>
      <w:szCs w:val="24"/>
      <w:lang w:val="en-US"/>
      <w14:ligatures w14:val="none"/>
    </w:rPr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qFormat/>
    <w:rsid w:val="009B5D5C"/>
    <w:pPr>
      <w:widowControl/>
      <w:autoSpaceDE/>
      <w:autoSpaceDN/>
      <w:adjustRightInd/>
      <w:ind w:firstLine="567"/>
      <w:jc w:val="both"/>
    </w:pPr>
    <w:rPr>
      <w:rFonts w:ascii="Times New Roman" w:hAnsi="Times New Roman" w:cs="Times New Roman"/>
      <w:sz w:val="24"/>
      <w:szCs w:val="20"/>
      <w:lang w:eastAsia="en-US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9B5D5C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</Pages>
  <Words>1663</Words>
  <Characters>948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VRCP</dc:creator>
  <cp:keywords/>
  <dc:description/>
  <cp:lastModifiedBy>VRCP</cp:lastModifiedBy>
  <cp:revision>16</cp:revision>
  <cp:lastPrinted>2025-04-02T06:54:00Z</cp:lastPrinted>
  <dcterms:created xsi:type="dcterms:W3CDTF">2024-10-10T05:46:00Z</dcterms:created>
  <dcterms:modified xsi:type="dcterms:W3CDTF">2025-04-02T06:57:00Z</dcterms:modified>
</cp:coreProperties>
</file>